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w:t>
      </w:r>
      <w:r>
        <w:rPr>
          <w:rFonts w:ascii="黑体" w:eastAsia="黑体"/>
          <w:sz w:val="32"/>
          <w:szCs w:val="32"/>
        </w:rPr>
        <w:t>1</w:t>
      </w:r>
    </w:p>
    <w:p>
      <w:pPr>
        <w:rPr>
          <w:rFonts w:hint="eastAsia" w:ascii="黑体" w:eastAsia="黑体"/>
          <w:sz w:val="32"/>
          <w:szCs w:val="32"/>
        </w:rPr>
      </w:pPr>
    </w:p>
    <w:p>
      <w:pPr>
        <w:jc w:val="center"/>
        <w:rPr>
          <w:rFonts w:hint="eastAsia" w:ascii="文鼎小标宋简" w:hAnsi="华文仿宋" w:eastAsia="文鼎小标宋简" w:cs="华文仿宋"/>
          <w:sz w:val="44"/>
          <w:szCs w:val="44"/>
        </w:rPr>
      </w:pPr>
      <w:r>
        <w:rPr>
          <w:rFonts w:hint="eastAsia" w:ascii="文鼎小标宋简" w:hAnsi="华文仿宋" w:eastAsia="文鼎小标宋简" w:cs="华文仿宋"/>
          <w:sz w:val="44"/>
          <w:szCs w:val="44"/>
        </w:rPr>
        <w:t>2019年度浙江省中医药重点研究项目</w:t>
      </w:r>
    </w:p>
    <w:p>
      <w:pPr>
        <w:jc w:val="center"/>
        <w:rPr>
          <w:rFonts w:hint="eastAsia" w:ascii="宋体" w:hAnsi="宋体" w:cs="宋体"/>
          <w:sz w:val="44"/>
          <w:szCs w:val="44"/>
        </w:rPr>
      </w:pPr>
    </w:p>
    <w:tbl>
      <w:tblPr>
        <w:tblStyle w:val="5"/>
        <w:tblW w:w="139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17"/>
        <w:gridCol w:w="1451"/>
        <w:gridCol w:w="5111"/>
        <w:gridCol w:w="2498"/>
        <w:gridCol w:w="1207"/>
        <w:gridCol w:w="3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序</w:t>
            </w:r>
          </w:p>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号</w:t>
            </w:r>
          </w:p>
        </w:tc>
        <w:tc>
          <w:tcPr>
            <w:tcW w:w="1451"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项目编号</w:t>
            </w:r>
          </w:p>
        </w:tc>
        <w:tc>
          <w:tcPr>
            <w:tcW w:w="5111"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项目名称</w:t>
            </w:r>
          </w:p>
        </w:tc>
        <w:tc>
          <w:tcPr>
            <w:tcW w:w="2498"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承担单位</w:t>
            </w:r>
          </w:p>
        </w:tc>
        <w:tc>
          <w:tcPr>
            <w:tcW w:w="1207"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项目</w:t>
            </w:r>
          </w:p>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负责人</w:t>
            </w:r>
          </w:p>
        </w:tc>
        <w:tc>
          <w:tcPr>
            <w:tcW w:w="3105"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研究起止时间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2019ZZ001</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乌骨藤有效单体血小板靶向载体的制备及抗胶质瘤作用机制研究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浙江省人民医院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王 震</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2019ZZ002</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基于肠道菌群结构特征和代谢组学研究非小细胞肺癌患者中医证型与现代生物标志物的相关性</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浙江省肿瘤医院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张爱琴</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3</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2019ZZ003</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基于巨噬细胞极化探究肠道菌群促进脾虚湿阻型结肠癌发展的作用机制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浙江省肿瘤医院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姚庆华</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4</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2019ZZ004</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白芍总苷介导NIS表达在131I难治性肺转移分化型甲状腺癌中的增敏疗效研究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浙江省肿瘤医院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葛明华</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5</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2019ZZ005</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人参（组织培养物）大规模培养关键技术及其提取物抗心肌缺血损伤作用研究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浙江省医学科学院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王 茵</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6</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2019ZZ006</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中药膏方（膏滋剂）制备工艺量化表征及质量标准控制规范研究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浙江中医药大学</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张光霁</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7</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2019ZZ007</w:t>
            </w:r>
          </w:p>
        </w:tc>
        <w:tc>
          <w:tcPr>
            <w:tcW w:w="5111"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中医药科教信息平台关键技术的研究与实现</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浙江中医药大学</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李志敏</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8</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2019ZZ008</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健脾运脾药对“白术-苍术”为基础的中药组方抗高脂血症作用机制及差异性研究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浙江中医药大学</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黄建波</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9</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2019ZZ009</w:t>
            </w:r>
          </w:p>
        </w:tc>
        <w:tc>
          <w:tcPr>
            <w:tcW w:w="5111"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三叶青多糖解热抗肿瘤药理作用及机制研究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浙江中医药大学</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丁志山</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10</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2019ZZ010</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槐耳醇提物通过抑制B7H5/CD28H通路调控胃癌免疫应答的作用及机制研究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浙江省中医院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徐志远</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11</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2019ZZ011</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火针围刺联合化痰解毒法治疗晚期非小细胞肺癌的临床研究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浙江中医药大学附属</w:t>
            </w:r>
          </w:p>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第二医院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陈卫建</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12</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2019ZZ012</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强骨饮治疗原发性Ⅰ型骨质疏松症的骨代谢机制及临床应用研究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浙江中医药大学附属</w:t>
            </w:r>
          </w:p>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第二医院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吴连国</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13</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2019ZZ013</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电针治疗脊髓损伤的临床疗效观察及脑结构功能改变的多模态磁共振研究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浙江中医药大学附属</w:t>
            </w:r>
          </w:p>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第三医院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马睿杰</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14</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2019ZZ014</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雷公藤甘草减毒增效方对百草枯中毒大鼠免疫激活所致损伤的协同保护作用及机制研究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浙江大学医学院附属</w:t>
            </w:r>
          </w:p>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第一医院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陆远强</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15</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2019ZZ015</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载MCL和TMZ的纳米靶向递药系统对脑胶质瘤的治疗作用及机制研究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温州医科大学附属</w:t>
            </w:r>
          </w:p>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第一医院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苏志鹏</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16</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2019ZZ016</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基于KDM6A介导的糖代谢重编程探讨五淋散干预膀胱癌细胞对顺铂耐药的分子机制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杭州师范大学</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隋新兵</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17</w:t>
            </w:r>
          </w:p>
        </w:tc>
        <w:tc>
          <w:tcPr>
            <w:tcW w:w="1451"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2019ZZ017</w:t>
            </w:r>
          </w:p>
        </w:tc>
        <w:tc>
          <w:tcPr>
            <w:tcW w:w="5111" w:type="dxa"/>
            <w:noWrap w:val="0"/>
            <w:vAlign w:val="top"/>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桂枝茯苓丸上调miR-29b-3p抑制CUGBP1介导的肝纤维化的机制研究</w:t>
            </w:r>
          </w:p>
        </w:tc>
        <w:tc>
          <w:tcPr>
            <w:tcW w:w="2498" w:type="dxa"/>
            <w:noWrap w:val="0"/>
            <w:vAlign w:val="center"/>
          </w:tcPr>
          <w:p>
            <w:pPr>
              <w:widowControl/>
              <w:spacing w:line="340" w:lineRule="exact"/>
              <w:jc w:val="left"/>
              <w:rPr>
                <w:rFonts w:hint="eastAsia" w:ascii="仿宋_GB2312" w:eastAsia="仿宋_GB2312" w:cs="仿宋_GB2312"/>
                <w:kern w:val="0"/>
                <w:sz w:val="24"/>
              </w:rPr>
            </w:pPr>
            <w:r>
              <w:rPr>
                <w:rFonts w:hint="eastAsia" w:ascii="仿宋_GB2312" w:eastAsia="仿宋_GB2312" w:cs="仿宋_GB2312"/>
                <w:kern w:val="0"/>
                <w:sz w:val="24"/>
              </w:rPr>
              <w:t>舟山市中医院</w:t>
            </w:r>
          </w:p>
        </w:tc>
        <w:tc>
          <w:tcPr>
            <w:tcW w:w="1207" w:type="dxa"/>
            <w:noWrap w:val="0"/>
            <w:vAlign w:val="center"/>
          </w:tcPr>
          <w:p>
            <w:pPr>
              <w:widowControl/>
              <w:spacing w:line="340" w:lineRule="exact"/>
              <w:jc w:val="center"/>
              <w:rPr>
                <w:rFonts w:hint="eastAsia" w:ascii="仿宋_GB2312" w:eastAsia="仿宋_GB2312" w:cs="仿宋_GB2312"/>
                <w:kern w:val="0"/>
                <w:sz w:val="24"/>
              </w:rPr>
            </w:pPr>
            <w:r>
              <w:rPr>
                <w:rFonts w:hint="eastAsia" w:ascii="仿宋_GB2312" w:eastAsia="仿宋_GB2312" w:cs="仿宋_GB2312"/>
                <w:kern w:val="0"/>
                <w:sz w:val="24"/>
              </w:rPr>
              <w:t>丁贤君</w:t>
            </w:r>
          </w:p>
        </w:tc>
        <w:tc>
          <w:tcPr>
            <w:tcW w:w="3105" w:type="dxa"/>
            <w:noWrap w:val="0"/>
            <w:vAlign w:val="center"/>
          </w:tcPr>
          <w:p>
            <w:pPr>
              <w:widowControl/>
              <w:spacing w:line="340" w:lineRule="exact"/>
              <w:rPr>
                <w:rFonts w:hint="eastAsia" w:ascii="仿宋_GB2312" w:eastAsia="仿宋_GB2312" w:cs="仿宋_GB2312"/>
                <w:kern w:val="0"/>
                <w:sz w:val="24"/>
              </w:rPr>
            </w:pPr>
            <w:r>
              <w:rPr>
                <w:rFonts w:hint="eastAsia" w:ascii="仿宋_GB2312" w:eastAsia="仿宋_GB2312" w:cs="仿宋_GB2312"/>
                <w:kern w:val="0"/>
                <w:sz w:val="24"/>
              </w:rPr>
              <w:t>2018年9月至2021年8月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鼎小标宋简">
    <w:altName w:val="Arial Unicode MS"/>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D1F3C"/>
    <w:rsid w:val="131D1F3C"/>
    <w:rsid w:val="23266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2018-12-24T02:24:00Z</dcterms:created>
  <dc:creator>jxg</dc:creator>
  <cp:lastModifiedBy>jxg</cp:lastModifiedBy>
  <dcterms:modified xsi:type="dcterms:W3CDTF">2018-12-24T02:25:50Z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