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</w:p>
    <w:p>
      <w:pPr>
        <w:spacing w:before="312" w:beforeLines="100" w:after="156" w:afterLines="50" w:line="520" w:lineRule="exact"/>
        <w:jc w:val="center"/>
        <w:rPr>
          <w:rFonts w:hint="eastAsia" w:ascii="方正小标宋_GBK" w:hAnsi="方正小标宋_GBK" w:eastAsia="方正小标宋_GBK" w:cs="方正小标宋简体"/>
          <w:sz w:val="40"/>
          <w:szCs w:val="40"/>
        </w:rPr>
      </w:pPr>
      <w:r>
        <w:rPr>
          <w:rFonts w:hint="eastAsia" w:ascii="方正小标宋_GBK" w:hAnsi="方正小标宋_GBK" w:eastAsia="方正小标宋_GBK" w:cs="方正小标宋简体"/>
          <w:sz w:val="40"/>
          <w:szCs w:val="40"/>
        </w:rPr>
        <w:t>2017年度通过验收的湖南省重点实验室名单</w:t>
      </w:r>
    </w:p>
    <w:tbl>
      <w:tblPr>
        <w:tblStyle w:val="3"/>
        <w:tblW w:w="9737" w:type="dxa"/>
        <w:jc w:val="center"/>
        <w:tblInd w:w="-8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2"/>
        <w:gridCol w:w="5910"/>
        <w:gridCol w:w="33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实验室名称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_GB2312" w:hAnsi="黑体" w:eastAsia="仿宋_GB2312"/>
                <w:b/>
                <w:kern w:val="0"/>
                <w:sz w:val="28"/>
                <w:szCs w:val="28"/>
              </w:rPr>
              <w:t>依托单位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脓毒症转化医学湖南省重点实验室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中南大学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6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皮肤肿瘤及银屑病湖南省重点实验室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中南大学湘雅医院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化石能源低碳化高效利用湖南省重点实验室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湖南大学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8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植化单体开发与利用湖南省重点实验室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认知与人类行为湖南省重点实验室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湖南师范大学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洞庭湖区域农村生态系统健康湖南省重点实验室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湖南农业大学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环境光催化应用技术湖南省重点实验室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长沙学院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非煤矿山通风防尘湖南省重点实验室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spacing w:val="-18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18"/>
                <w:kern w:val="0"/>
                <w:sz w:val="28"/>
                <w:szCs w:val="28"/>
              </w:rPr>
              <w:t>湖南有色冶金劳动保护研究院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电气绝缘技术湖南省重点实验室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中车株洲电机有限公司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生猪遗传育种湖南省重点实验室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唐人神集团股份有限公司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电化学能源储存与转换湖南省重点实验室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湘潭大学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难加工材料高效精密加工湖南省重点实验室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湖南科技大学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焊接工艺技术湖南省重点实验室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eastAsia="仿宋_GB2312"/>
                <w:spacing w:val="-10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10"/>
                <w:kern w:val="0"/>
                <w:sz w:val="28"/>
                <w:szCs w:val="28"/>
              </w:rPr>
              <w:t>湖南华菱湘潭钢铁有限公司、湖南机电职业技术学院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特殊病原体防控湖南省重点实验室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南华大学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铀纯化分离湖南省重点实验室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spacing w:val="-18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18"/>
                <w:kern w:val="0"/>
                <w:sz w:val="28"/>
                <w:szCs w:val="28"/>
              </w:rPr>
              <w:t>中核二七二铀业有限责任公司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湘西南农村信息化服务湖南省重点实验室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邵阳学院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湘南优势植物资源综合利用湖南省重点实验室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湖南科技学院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spacing w:val="-18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18"/>
                <w:kern w:val="0"/>
                <w:sz w:val="28"/>
                <w:szCs w:val="28"/>
              </w:rPr>
              <w:t>武陵山片区生态农业智能控制技术湖南省重点实验室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怀化学院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482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5910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spacing w:val="-18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spacing w:val="-18"/>
                <w:kern w:val="0"/>
                <w:sz w:val="28"/>
                <w:szCs w:val="28"/>
              </w:rPr>
              <w:t>武陵山区生态文化与居民健康促进湖南省重点实验室</w:t>
            </w:r>
          </w:p>
        </w:tc>
        <w:tc>
          <w:tcPr>
            <w:tcW w:w="3345" w:type="dxa"/>
            <w:vAlign w:val="center"/>
          </w:tcPr>
          <w:p>
            <w:pPr>
              <w:widowControl/>
              <w:spacing w:line="500" w:lineRule="exact"/>
              <w:jc w:val="left"/>
              <w:textAlignment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Ansi="仿宋_GB2312" w:eastAsia="仿宋_GB2312"/>
                <w:kern w:val="0"/>
                <w:sz w:val="28"/>
                <w:szCs w:val="28"/>
              </w:rPr>
              <w:t>吉首大学</w:t>
            </w:r>
          </w:p>
        </w:tc>
      </w:tr>
    </w:tbl>
    <w:p>
      <w:pPr>
        <w:spacing w:line="160" w:lineRule="exact"/>
        <w:rPr>
          <w:rFonts w:eastAsia="仿宋_GB2312"/>
          <w:spacing w:val="-40"/>
          <w:sz w:val="28"/>
          <w:szCs w:val="28"/>
        </w:rPr>
      </w:pPr>
    </w:p>
    <w:p>
      <w:pPr>
        <w:spacing w:line="160" w:lineRule="exact"/>
        <w:rPr>
          <w:rFonts w:eastAsia="仿宋_GB2312"/>
          <w:spacing w:val="-40"/>
          <w:sz w:val="28"/>
          <w:szCs w:val="28"/>
        </w:rPr>
      </w:pPr>
    </w:p>
    <w:p>
      <w:pPr>
        <w:spacing w:line="160" w:lineRule="exact"/>
        <w:rPr>
          <w:rFonts w:eastAsia="仿宋_GB2312"/>
          <w:spacing w:val="-40"/>
          <w:sz w:val="28"/>
          <w:szCs w:val="28"/>
        </w:rPr>
      </w:pPr>
    </w:p>
    <w:p>
      <w:pPr>
        <w:spacing w:line="160" w:lineRule="exact"/>
        <w:rPr>
          <w:rFonts w:eastAsia="仿宋_GB2312"/>
          <w:spacing w:val="-40"/>
          <w:szCs w:val="21"/>
        </w:rPr>
      </w:pPr>
      <w:bookmarkStart w:id="0" w:name="_GoBack"/>
      <w:bookmarkEnd w:id="0"/>
      <w:r>
        <w:rPr>
          <w:rFonts w:eastAsia="仿宋_GB2312"/>
          <w:spacing w:val="-40"/>
          <w:sz w:val="28"/>
          <w:szCs w:val="28"/>
        </w:rPr>
        <w:t>————————————————————————————————————</w:t>
      </w:r>
    </w:p>
    <w:p>
      <w:pPr>
        <w:spacing w:line="400" w:lineRule="exact"/>
      </w:pPr>
      <w:r>
        <w:rPr>
          <w:rFonts w:eastAsia="方正仿宋_GBK"/>
          <w:sz w:val="28"/>
          <w:szCs w:val="28"/>
        </w:rPr>
        <w:t>湖南省科学技术厅办公室</w:t>
      </w:r>
      <w:r>
        <w:rPr>
          <w:rFonts w:eastAsia="仿宋_GB2312"/>
          <w:sz w:val="28"/>
          <w:szCs w:val="28"/>
        </w:rPr>
        <w:t xml:space="preserve">               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 xml:space="preserve">   201</w:t>
      </w:r>
      <w:r>
        <w:rPr>
          <w:rFonts w:hint="eastAsia" w:eastAsia="仿宋_GB2312"/>
          <w:sz w:val="28"/>
          <w:szCs w:val="28"/>
        </w:rPr>
        <w:t>8</w:t>
      </w:r>
      <w:r>
        <w:rPr>
          <w:rFonts w:eastAsia="方正仿宋_GBK"/>
          <w:sz w:val="28"/>
          <w:szCs w:val="28"/>
        </w:rPr>
        <w:t>年</w:t>
      </w:r>
      <w:r>
        <w:rPr>
          <w:rFonts w:hint="eastAsia" w:eastAsia="方正仿宋_GBK"/>
          <w:sz w:val="28"/>
          <w:szCs w:val="28"/>
        </w:rPr>
        <w:t>2</w:t>
      </w:r>
      <w:r>
        <w:rPr>
          <w:rFonts w:eastAsia="方正仿宋_GBK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</w:rPr>
        <w:t>26</w:t>
      </w:r>
      <w:r>
        <w:rPr>
          <w:rFonts w:eastAsia="方正仿宋_GBK"/>
          <w:sz w:val="28"/>
          <w:szCs w:val="28"/>
        </w:rPr>
        <w:t>日印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0" w:usb3="00000000" w:csb0="00060007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8E36E2"/>
    <w:rsid w:val="3E8E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2018-02-26T09:31:00Z</dcterms:created>
  <dc:creator>新闻中心</dc:creator>
  <cp:lastModifiedBy>新闻中心</cp:lastModifiedBy>
  <dcterms:modified xsi:type="dcterms:W3CDTF">2018-02-26T09:32:33Z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